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spacing w:after="80"/>
        <w:jc w:val="right"/>
      </w:pPr>
      <w:r>
        <w:rPr>
          <w:b/>
          <w:color w:val="9E7B22"/>
          <w:sz w:val="16"/>
        </w:rPr>
        <w:t>The King's College - 2026</w:t>
      </w:r>
    </w:p>
    <w:p>
      <w:pPr>
        <w:spacing w:after="80"/>
      </w:pPr>
      <w:r>
        <w:rPr>
          <w:color w:val="5B6770"/>
          <w:sz w:val="18"/>
        </w:rPr>
        <w:t>Year 12 Computer Science General</w:t>
      </w:r>
    </w:p>
    <w:p>
      <w:pPr>
        <w:pStyle w:val="Title"/>
        <w:spacing w:after="80"/>
      </w:pPr>
      <w:r>
        <w:t>Task 7 Marking Key: Programming Practical Test</w:t>
      </w:r>
    </w:p>
    <w:p>
      <w:pPr>
        <w:spacing w:after="20"/>
      </w:pPr>
    </w:p>
    <w:bookmarkStart w:id="15" w:name="Xab201f5ec116b2da0a29dc49e6a1fc1c24591d3"/>
    <w:bookmarkStart w:id="9" w:name="marking-notes"/>
    <w:p>
      <w:pPr>
        <w:pStyle w:val="Heading2"/>
        <w:spacing w:after="80"/>
      </w:pPr>
      <w:r>
        <w:t xml:space="preserve">Marking Notes</w:t>
      </w:r>
    </w:p>
    <w:p>
      <w:pPr>
        <w:pStyle w:val="FirstParagraph"/>
        <w:spacing w:after="80"/>
      </w:pPr>
      <w:r>
        <w:t xml:space="preserve">Award marks for evidence completed under supervised practical test conditions. The student does not need to produce a large program. Award marks for a small, clear, working or partially working solution that demonstrates the required programming concepts.</w:t>
      </w:r>
    </w:p>
    <w:p>
      <w:pPr>
        <w:pStyle w:val="BodyText"/>
        <w:spacing w:after="80"/>
      </w:pPr>
      <w:r>
        <w:t xml:space="preserve">Where a response uses a different approved programming language or tool, mark the programming evidence against the criteria rather than against one exact syntax style.</w:t>
      </w:r>
    </w:p>
    <w:bookmarkEnd w:id="9"/>
    <w:bookmarkStart w:id="13" w:name="mark-allocation"/>
    <w:p>
      <w:pPr>
        <w:pStyle w:val="Heading2"/>
        <w:spacing w:after="80"/>
      </w:pPr>
      <w:r>
        <w:t xml:space="preserve">Mark Allocation</w:t>
      </w:r>
    </w:p>
    <w:bookmarkStart w:id="10" w:name="X9931cd25e836d155184ef815cb4fa51794da562"/>
    <w:p>
      <w:pPr>
        <w:pStyle w:val="Heading3"/>
        <w:spacing w:after="80"/>
      </w:pPr>
      <w:r>
        <w:t xml:space="preserve">Section A: Program Understanding And Design</w:t>
      </w:r>
    </w:p>
    <w:tbl>
      <w:tblPr>
        <w:tblStyle w:val="Table"/>
        <w:tblW w:type="pct" w:w="5000"/>
        <w:jc w:val="center"/>
        <w:tblLayout w:type="fixed"/>
        <w:tblLook w:firstRow="1" w:lastRow="0" w:firstColumn="0" w:lastColumn="0" w:noHBand="0" w:noVBand="0" w:val="0020"/>
      </w:tblPr>
      <w:tblGrid>
        <w:gridCol w:w="2376"/>
        <w:gridCol w:w="2376"/>
        <w:gridCol w:w="3168"/>
      </w:tblGrid>
      <w:tr>
        <w:trPr>
          <w:tblHeader w:val="on"/>
        </w:trP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Description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Expected response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color w:val="FFFFFF"/>
                <w:sz w:val="17"/>
              </w:rPr>
              <w:t xml:space="preserve">Marks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Identifies the required inputs, processing and outputs from the scenario.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Inputs include name, theory minutes and practice minutes. Processing includes total time calculation, feedback decision and balanced-session count. Outputs include total time, feedback and final balanced count.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1-3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Selects suitable data types for the main values used by the program.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Name as text/string; minutes and counts as integer; balanced status or similar as Boolean if used. Accept equivalent types supported by the approved environment.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1-2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Uses meaningful variable names that suit the scenario and values stored.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Variable names communicate purpose, such as</w:t>
            </w:r>
            <w:r>
              <w:rPr>
                <w:color w:val="1F2937"/>
                <w:sz w:val="17"/>
              </w:rPr>
              <w:t xml:space="preserve"> </w:t>
            </w:r>
            <w:r>
              <w:rPr>
                <w:rStyle w:val="VerbatimChar"/>
                <w:color w:val="1F2937"/>
                <w:sz w:val="17"/>
              </w:rPr>
              <w:t xml:space="preserve">theoryMinutes</w:t>
            </w:r>
            <w:r>
              <w:rPr>
                <w:color w:val="1F2937"/>
                <w:sz w:val="17"/>
              </w:rPr>
              <w:t xml:space="preserve">,</w:t>
            </w:r>
            <w:r>
              <w:rPr>
                <w:color w:val="1F2937"/>
                <w:sz w:val="17"/>
              </w:rPr>
              <w:t xml:space="preserve"> </w:t>
            </w:r>
            <w:r>
              <w:rPr>
                <w:rStyle w:val="VerbatimChar"/>
                <w:color w:val="1F2937"/>
                <w:sz w:val="17"/>
              </w:rPr>
              <w:t xml:space="preserve">practiceMinutes</w:t>
            </w:r>
            <w:r>
              <w:rPr>
                <w:color w:val="1F2937"/>
                <w:sz w:val="17"/>
              </w:rPr>
              <w:t xml:space="preserve">,</w:t>
            </w:r>
            <w:r>
              <w:rPr>
                <w:color w:val="1F2937"/>
                <w:sz w:val="17"/>
              </w:rPr>
              <w:t xml:space="preserve"> </w:t>
            </w:r>
            <w:r>
              <w:rPr>
                <w:rStyle w:val="VerbatimChar"/>
                <w:color w:val="1F2937"/>
                <w:sz w:val="17"/>
              </w:rPr>
              <w:t xml:space="preserve">totalMinutes</w:t>
            </w:r>
            <w:r>
              <w:rPr>
                <w:color w:val="1F2937"/>
                <w:sz w:val="17"/>
              </w:rPr>
              <w:t xml:space="preserve">,</w:t>
            </w:r>
            <w:r>
              <w:rPr>
                <w:color w:val="1F2937"/>
                <w:sz w:val="17"/>
              </w:rPr>
              <w:t xml:space="preserve"> </w:t>
            </w:r>
            <w:r>
              <w:rPr>
                <w:rStyle w:val="VerbatimChar"/>
                <w:color w:val="1F2937"/>
                <w:sz w:val="17"/>
              </w:rPr>
              <w:t xml:space="preserve">balancedCount</w:t>
            </w:r>
            <w:r>
              <w:rPr>
                <w:color w:val="1F2937"/>
                <w:sz w:val="17"/>
              </w:rPr>
              <w:t xml:space="preserve"> </w:t>
            </w:r>
            <w:r>
              <w:rPr>
                <w:color w:val="1F2937"/>
                <w:sz w:val="17"/>
              </w:rPr>
              <w:t xml:space="preserve">or equivalent.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1-2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Provides a clear algorithm plan using pseudocode, a flow chart or structured code comments.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Plan shows the main sequence, three-session loop, total calculation, feedback decision and counter update.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1-3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b/>
                <w:bCs/>
                <w:color w:val="1F2937"/>
                <w:sz w:val="17"/>
              </w:rPr>
              <w:t xml:space="preserve">Subtotal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bCs/>
                <w:color w:val="1F2937"/>
                <w:sz w:val="17"/>
              </w:rPr>
              <w:t xml:space="preserve">10</w:t>
            </w:r>
          </w:p>
        </w:tc>
      </w:tr>
    </w:tbl>
    <w:bookmarkEnd w:id="10"/>
    <w:bookmarkStart w:id="11" w:name="section-b-program-construction"/>
    <w:p>
      <w:pPr>
        <w:pStyle w:val="Heading3"/>
        <w:spacing w:after="80"/>
      </w:pPr>
      <w:r>
        <w:t xml:space="preserve">Section B: Program Construction</w:t>
      </w:r>
    </w:p>
    <w:tbl>
      <w:tblPr>
        <w:tblStyle w:val="Table"/>
        <w:tblW w:type="pct" w:w="5000"/>
        <w:jc w:val="center"/>
        <w:tblLayout w:type="fixed"/>
        <w:tblLook w:firstRow="1" w:lastRow="0" w:firstColumn="0" w:lastColumn="0" w:noHBand="0" w:noVBand="0" w:val="0020"/>
      </w:tblPr>
      <w:tblGrid>
        <w:gridCol w:w="2376"/>
        <w:gridCol w:w="2376"/>
        <w:gridCol w:w="3168"/>
      </w:tblGrid>
      <w:tr>
        <w:trPr>
          <w:tblHeader w:val="on"/>
        </w:trP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Description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Expected response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color w:val="FFFFFF"/>
                <w:sz w:val="17"/>
              </w:rPr>
              <w:t xml:space="preserve">Marks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Constructs a program that accepts the required input values.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Program accepts student name, theory minutes and practice minutes for each session.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1-2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Constructs processing that correctly uses assignment, calculations or comparisons.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Program calculates total minutes and uses comparisons to classify the session.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1-3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Applies sequence so instructions run in a logical order.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Inputs, calculation, feedback, counter and final output occur in an order that supports the task.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1-2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Applies selection so the program makes at least one meaningful decision.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Program uses conditional logic to output short, balanced or long-session feedback.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1-3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Applies iteration so part of the program repeats appropriately.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Program repeats the session entry and classification for three sessions or an equivalent controlled loop.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1-3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Produces clear output that is useful for the scenario.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Program displays total time, feedback and final balanced-session count clearly.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1-2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b/>
                <w:bCs/>
                <w:color w:val="1F2937"/>
                <w:sz w:val="17"/>
              </w:rPr>
              <w:t xml:space="preserve">Subtotal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bCs/>
                <w:color w:val="1F2937"/>
                <w:sz w:val="17"/>
              </w:rPr>
              <w:t xml:space="preserve">15</w:t>
            </w:r>
          </w:p>
        </w:tc>
      </w:tr>
    </w:tbl>
    <w:bookmarkEnd w:id="11"/>
    <w:bookmarkStart w:id="12" w:name="Xe752bcb4c22d776af21005c8024ecd9ceceddbe"/>
    <w:p>
      <w:pPr>
        <w:pStyle w:val="Heading3"/>
        <w:spacing w:after="80"/>
      </w:pPr>
      <w:r>
        <w:t xml:space="preserve">Section C: Testing, Debugging And Documentation</w:t>
      </w:r>
    </w:p>
    <w:tbl>
      <w:tblPr>
        <w:tblStyle w:val="Table"/>
        <w:tblW w:type="pct" w:w="5000"/>
        <w:jc w:val="center"/>
        <w:tblLayout w:type="fixed"/>
        <w:tblLook w:firstRow="1" w:lastRow="0" w:firstColumn="0" w:lastColumn="0" w:noHBand="0" w:noVBand="0" w:val="0020"/>
      </w:tblPr>
      <w:tblGrid>
        <w:gridCol w:w="2376"/>
        <w:gridCol w:w="2376"/>
        <w:gridCol w:w="3168"/>
      </w:tblGrid>
      <w:tr>
        <w:trPr>
          <w:tblHeader w:val="on"/>
        </w:trP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Description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Expected response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color w:val="FFFFFF"/>
                <w:sz w:val="17"/>
              </w:rPr>
              <w:t xml:space="preserve">Marks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Selects and applies suitable normal, boundary and/or invalid test data.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Evidence includes relevant valid test data and boundary values such as 30 and 60. Invalid or unexpected data is tested or identified as a limitation if validation is not built.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1-2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Uses a trace table or desk check to show how values change through part of the algorithm.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Trace table shows key variables changing correctly through at least one iteration or key decision.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1-2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Identifies or corrects a syntax, run-time or logical error.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Evidence shows an error found and corrected, or a clear written identification of an error and how it should be fixed.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Provides brief internal or external documentation explaining important code or logic.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Comments or written notes explain a meaningful part of the program, not just restate obvious code.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b/>
                <w:bCs/>
                <w:color w:val="1F2937"/>
                <w:sz w:val="17"/>
              </w:rPr>
              <w:t xml:space="preserve">Subtotal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bCs/>
                <w:color w:val="1F2937"/>
                <w:sz w:val="17"/>
              </w:rPr>
              <w:t xml:space="preserve">5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b/>
                <w:bCs/>
                <w:color w:val="1F2937"/>
                <w:sz w:val="17"/>
              </w:rPr>
              <w:t xml:space="preserve">Total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bCs/>
                <w:color w:val="1F2937"/>
                <w:sz w:val="17"/>
              </w:rPr>
              <w:t xml:space="preserve">30</w:t>
            </w:r>
          </w:p>
        </w:tc>
      </w:tr>
    </w:tbl>
    <w:bookmarkEnd w:id="12"/>
    <w:bookmarkEnd w:id="13"/>
    <w:bookmarkStart w:id="14" w:name="practical-judgement-guidance"/>
    <w:p>
      <w:pPr>
        <w:pStyle w:val="Heading2"/>
        <w:spacing w:after="80"/>
      </w:pPr>
      <w:r>
        <w:t xml:space="preserve">Practical Judgement Guidance</w:t>
      </w:r>
    </w:p>
    <w:p>
      <w:pPr>
        <w:pStyle w:val="FirstParagraph"/>
        <w:spacing w:after="80"/>
      </w:pPr>
      <w:r>
        <w:t xml:space="preserve">Use professional judgement where the exact language syntax differs from the task notation. For example, a JavaScript</w:t>
      </w:r>
      <w:r>
        <w:t xml:space="preserve"> </w:t>
      </w:r>
      <w:r>
        <w:rPr>
          <w:rStyle w:val="VerbatimChar"/>
        </w:rPr>
        <w:t xml:space="preserve">for</w:t>
      </w:r>
      <w:r>
        <w:t xml:space="preserve"> </w:t>
      </w:r>
      <w:r>
        <w:t xml:space="preserve">loop, Python</w:t>
      </w:r>
      <w:r>
        <w:t xml:space="preserve"> </w:t>
      </w:r>
      <w:r>
        <w:rPr>
          <w:rStyle w:val="VerbatimChar"/>
        </w:rPr>
        <w:t xml:space="preserve">for</w:t>
      </w:r>
      <w:r>
        <w:t xml:space="preserve"> </w:t>
      </w:r>
      <w:r>
        <w:t xml:space="preserve">loop, Scratch repeat block or MakeCode loop can all demonstrate fixed iteration if the logic is correct.</w:t>
      </w:r>
    </w:p>
    <w:p>
      <w:pPr>
        <w:pStyle w:val="BodyText"/>
        <w:spacing w:after="80"/>
      </w:pPr>
      <w:r>
        <w:t xml:space="preserve">Do not award construction marks for a decorative interface with no working programming logic. Do not penalise a plain text interface if it clearly meets the programming requirements.</w:t>
      </w:r>
    </w:p>
    <w:bookmarkEnd w:id="14"/>
    <w:bookmarkEnd w:id="15"/>
    <w:sectPr>
      <w:headerReference w:type="default" r:id="rId9"/>
      <w:footerReference w:type="default" r:id="rId10"/>
      <w:footnotePr>
        <w:numRestart w:val="eachSect"/>
      </w:footnotePr>
      <w:pgSz w:w="11909" w:h="16834"/>
      <w:pgMar w:left="936" w:right="936" w:top="864" w:bottom="86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770"/>
        <w:sz w:val="16"/>
      </w:rPr>
    </w:r>
    <w:r>
      <w:rPr>
        <w:color w:val="5B6770"/>
        <w:sz w:val="16"/>
      </w:rPr>
      <w:t xml:space="preserve">The King's College | Year 12 Computer Science General | </w:t>
    </w:r>
    <w:r>
      <w:rPr>
        <w:color w:val="5B6770"/>
        <w:sz w:val="16"/>
      </w:rPr>
      <w:t xml:space="preserve">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color w:val="5B6770"/>
        <w:sz w:val="16"/>
      </w:rPr>
      <w:t>The King's College | Year 12 Computer Science General | GTCSC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Aptos" w:hAnsi="Aptos" w:eastAsia="Aptos"/>
      <w:color w:val="1F2937"/>
      <w:sz w:val="20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 w:ascii="Aptos Display" w:hAnsi="Aptos Display" w:eastAsia="Aptos Display"/>
      <w:b/>
      <w:color w:val="003A5D"/>
      <w:sz w:val="52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 w:ascii="Aptos Display" w:hAnsi="Aptos Display" w:eastAsia="Aptos Display"/>
      <w:b/>
      <w:color w:val="003A5D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 w:ascii="Aptos Display" w:hAnsi="Aptos Display" w:eastAsia="Aptos Display"/>
      <w:b/>
      <w:color w:val="9E7B22"/>
      <w:sz w:val="26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 w:ascii="Aptos Display" w:hAnsi="Aptos Display" w:eastAsia="Aptos Display"/>
      <w:b/>
      <w:color w:val="003A5D"/>
      <w:sz w:val="22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 7 Marking Key: Programming Practical Test</dc:title>
  <dc:creator/>
  <cp:keywords/>
  <dcterms:created xsi:type="dcterms:W3CDTF">2026-08-27T00:16:59Z</dcterms:created>
  <dcterms:modified xsi:type="dcterms:W3CDTF">2026-08-27T00:16:59Z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