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spacing w:after="80"/>
        <w:jc w:val="right"/>
      </w:pPr>
      <w:r>
        <w:rPr>
          <w:b/>
          <w:color w:val="9E7B22"/>
          <w:sz w:val="16"/>
        </w:rPr>
        <w:t>The King's College - 2026</w:t>
      </w:r>
    </w:p>
    <w:p>
      <w:pPr>
        <w:spacing w:after="80"/>
      </w:pPr>
      <w:r>
        <w:rPr>
          <w:color w:val="5B6770"/>
          <w:sz w:val="18"/>
        </w:rPr>
        <w:t>Year 12 Computer Science General</w:t>
      </w:r>
    </w:p>
    <w:p>
      <w:pPr>
        <w:pStyle w:val="Title"/>
        <w:spacing w:after="80"/>
      </w:pPr>
      <w:r>
        <w:t>Task 4: Software Development Theory Test</w:t>
      </w:r>
    </w:p>
    <w:p>
      <w:pPr>
        <w:spacing w:after="20"/>
      </w:pPr>
    </w:p>
    <w:bookmarkStart w:id="17" w:name="task-4-software-development-theory-test"/>
    <w:bookmarkStart w:id="9" w:name="outline-reference"/>
    <w:p>
      <w:pPr>
        <w:pStyle w:val="Heading2"/>
        <w:spacing w:after="80"/>
      </w:pPr>
      <w:r>
        <w:t xml:space="preserve">Outline Reference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Assessment type: Theory test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Task weighting: 10%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Unit: Unit 4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Timing: Term 3, Week 3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Dates (2026): Monday 3 August to Friday 7 August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Total marks: 50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Conditions: supervised, closed-book, individual written test</w:t>
      </w:r>
    </w:p>
    <w:bookmarkEnd w:id="9"/>
    <w:bookmarkStart w:id="10" w:name="purpose"/>
    <w:p>
      <w:pPr>
        <w:pStyle w:val="Heading2"/>
        <w:spacing w:after="80"/>
      </w:pPr>
      <w:r>
        <w:t xml:space="preserve">Purpose</w:t>
      </w:r>
    </w:p>
    <w:p>
      <w:pPr>
        <w:pStyle w:val="FirstParagraph"/>
        <w:spacing w:after="80"/>
      </w:pPr>
      <w:r>
        <w:t xml:space="preserve">Assess knowledge, understanding and application of the Unit 4 Developing software content.</w:t>
      </w:r>
    </w:p>
    <w:bookmarkEnd w:id="10"/>
    <w:bookmarkStart w:id="11" w:name="assessed-content"/>
    <w:p>
      <w:pPr>
        <w:pStyle w:val="Heading2"/>
        <w:spacing w:after="80"/>
      </w:pPr>
      <w:r>
        <w:t xml:space="preserve">Assessed Content</w:t>
      </w:r>
    </w:p>
    <w:p>
      <w:pPr>
        <w:pStyle w:val="FirstParagraph"/>
        <w:spacing w:after="80"/>
      </w:pPr>
      <w:r>
        <w:t xml:space="preserve">This task assesses: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purpose and function of software to operate a computer system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operating systems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utility software, including file compression, defragmenter, anti-virus and anti-malware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application software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requirements for software licensing, including freeware, open source and shareware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stages of the Software Development Cycle (SDC):</w:t>
      </w:r>
    </w:p>
    <w:p>
      <w:pPr>
        <w:pStyle w:val="Compact"/>
        <w:numPr>
          <w:ilvl w:val="1"/>
          <w:numId w:val="1003"/>
        </w:numPr>
        <w:spacing w:after="80"/>
      </w:pPr>
      <w:r>
        <w:t xml:space="preserve">state the problem</w:t>
      </w:r>
    </w:p>
    <w:p>
      <w:pPr>
        <w:pStyle w:val="Compact"/>
        <w:numPr>
          <w:ilvl w:val="1"/>
          <w:numId w:val="1003"/>
        </w:numPr>
        <w:spacing w:after="80"/>
      </w:pPr>
      <w:r>
        <w:t xml:space="preserve">plan and design</w:t>
      </w:r>
    </w:p>
    <w:p>
      <w:pPr>
        <w:pStyle w:val="Compact"/>
        <w:numPr>
          <w:ilvl w:val="1"/>
          <w:numId w:val="1003"/>
        </w:numPr>
        <w:spacing w:after="80"/>
      </w:pPr>
      <w:r>
        <w:t xml:space="preserve">develop the solution</w:t>
      </w:r>
    </w:p>
    <w:p>
      <w:pPr>
        <w:pStyle w:val="Compact"/>
        <w:numPr>
          <w:ilvl w:val="1"/>
          <w:numId w:val="1003"/>
        </w:numPr>
        <w:spacing w:after="80"/>
      </w:pPr>
      <w:r>
        <w:t xml:space="preserve">test the solution</w:t>
      </w:r>
    </w:p>
    <w:p>
      <w:pPr>
        <w:pStyle w:val="Compact"/>
        <w:numPr>
          <w:ilvl w:val="1"/>
          <w:numId w:val="1003"/>
        </w:numPr>
        <w:spacing w:after="80"/>
      </w:pPr>
      <w:r>
        <w:t xml:space="preserve">evaluate the solution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factors affecting the development of software:</w:t>
      </w:r>
    </w:p>
    <w:p>
      <w:pPr>
        <w:pStyle w:val="Compact"/>
        <w:numPr>
          <w:ilvl w:val="1"/>
          <w:numId w:val="1004"/>
        </w:numPr>
        <w:spacing w:after="80"/>
      </w:pPr>
      <w:r>
        <w:t xml:space="preserve">user needs</w:t>
      </w:r>
    </w:p>
    <w:p>
      <w:pPr>
        <w:pStyle w:val="Compact"/>
        <w:numPr>
          <w:ilvl w:val="1"/>
          <w:numId w:val="1004"/>
        </w:numPr>
        <w:spacing w:after="80"/>
      </w:pPr>
      <w:r>
        <w:t xml:space="preserve">user interface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applying software development requirements to scenario-based questions</w:t>
      </w:r>
    </w:p>
    <w:bookmarkEnd w:id="11"/>
    <w:bookmarkStart w:id="12" w:name="student-preparation-hub"/>
    <w:p>
      <w:pPr>
        <w:pStyle w:val="Heading2"/>
        <w:spacing w:after="80"/>
      </w:pPr>
      <w:r>
        <w:t xml:space="preserve">Student Preparation Hub</w:t>
      </w:r>
    </w:p>
    <w:p>
      <w:pPr>
        <w:pStyle w:val="FirstParagraph"/>
        <w:spacing w:after="80"/>
      </w:pPr>
      <w:r>
        <w:t xml:space="preserve">Website location:</w:t>
      </w:r>
    </w:p>
    <w:p>
      <w:pPr>
        <w:pStyle w:val="BodyText"/>
        <w:spacing w:after="80"/>
      </w:pPr>
      <w:r>
        <w:rPr>
          <w:rStyle w:val="VerbatimChar"/>
        </w:rPr>
        <w:t xml:space="preserve">/computer-science/task-4-software-theory-prep</w:t>
      </w:r>
    </w:p>
    <w:p>
      <w:pPr>
        <w:pStyle w:val="BodyText"/>
        <w:spacing w:after="80"/>
      </w:pPr>
      <w:r>
        <w:t xml:space="preserve">The hub is organised so students learn from the Unit 4 theory pages before moving into test practice. It includes:</w:t>
      </w:r>
    </w:p>
    <w:p>
      <w:pPr>
        <w:pStyle w:val="Compact"/>
        <w:numPr>
          <w:ilvl w:val="0"/>
          <w:numId w:val="1005"/>
        </w:numPr>
        <w:spacing w:after="80"/>
      </w:pPr>
      <w:r>
        <w:t xml:space="preserve">links to the Unit 4 theory pages</w:t>
      </w:r>
    </w:p>
    <w:p>
      <w:pPr>
        <w:pStyle w:val="Compact"/>
        <w:numPr>
          <w:ilvl w:val="0"/>
          <w:numId w:val="1005"/>
        </w:numPr>
        <w:spacing w:after="80"/>
      </w:pPr>
      <w:r>
        <w:t xml:space="preserve">study notes</w:t>
      </w:r>
    </w:p>
    <w:p>
      <w:pPr>
        <w:pStyle w:val="Compact"/>
        <w:numPr>
          <w:ilvl w:val="0"/>
          <w:numId w:val="1005"/>
        </w:numPr>
        <w:spacing w:after="80"/>
      </w:pPr>
      <w:r>
        <w:t xml:space="preserve">flashcards</w:t>
      </w:r>
    </w:p>
    <w:p>
      <w:pPr>
        <w:pStyle w:val="Compact"/>
        <w:numPr>
          <w:ilvl w:val="0"/>
          <w:numId w:val="1005"/>
        </w:numPr>
        <w:spacing w:after="80"/>
      </w:pPr>
      <w:r>
        <w:t xml:space="preserve">topic quizzes</w:t>
      </w:r>
    </w:p>
    <w:p>
      <w:pPr>
        <w:pStyle w:val="Compact"/>
        <w:numPr>
          <w:ilvl w:val="0"/>
          <w:numId w:val="1005"/>
        </w:numPr>
        <w:spacing w:after="80"/>
      </w:pPr>
      <w:r>
        <w:t xml:space="preserve">SDC order practice</w:t>
      </w:r>
    </w:p>
    <w:p>
      <w:pPr>
        <w:pStyle w:val="Compact"/>
        <w:numPr>
          <w:ilvl w:val="0"/>
          <w:numId w:val="1005"/>
        </w:numPr>
        <w:spacing w:after="80"/>
      </w:pPr>
      <w:r>
        <w:t xml:space="preserve">software and licensing matching</w:t>
      </w:r>
    </w:p>
    <w:p>
      <w:pPr>
        <w:pStyle w:val="Compact"/>
        <w:numPr>
          <w:ilvl w:val="0"/>
          <w:numId w:val="1005"/>
        </w:numPr>
        <w:spacing w:after="80"/>
      </w:pPr>
      <w:r>
        <w:t xml:space="preserve">written scenario practice</w:t>
      </w:r>
    </w:p>
    <w:p>
      <w:pPr>
        <w:pStyle w:val="Compact"/>
        <w:numPr>
          <w:ilvl w:val="0"/>
          <w:numId w:val="1005"/>
        </w:numPr>
        <w:spacing w:after="80"/>
      </w:pPr>
      <w:r>
        <w:t xml:space="preserve">timed mock theory test</w:t>
      </w:r>
    </w:p>
    <w:bookmarkEnd w:id="12"/>
    <w:bookmarkStart w:id="13" w:name="evidence-and-submission"/>
    <w:p>
      <w:pPr>
        <w:pStyle w:val="Heading2"/>
        <w:spacing w:after="80"/>
      </w:pPr>
      <w:r>
        <w:t xml:space="preserve">Evidence and Submission</w:t>
      </w:r>
    </w:p>
    <w:p>
      <w:pPr>
        <w:pStyle w:val="Compact"/>
        <w:numPr>
          <w:ilvl w:val="0"/>
          <w:numId w:val="1006"/>
        </w:numPr>
        <w:spacing w:after="80"/>
      </w:pPr>
      <w:r>
        <w:t xml:space="preserve">Completed test paper under supervised conditions.</w:t>
      </w:r>
    </w:p>
    <w:p>
      <w:pPr>
        <w:pStyle w:val="Compact"/>
        <w:numPr>
          <w:ilvl w:val="0"/>
          <w:numId w:val="1006"/>
        </w:numPr>
        <w:spacing w:after="80"/>
      </w:pPr>
      <w:r>
        <w:t xml:space="preserve">Mark entered into the course marks book.</w:t>
      </w:r>
    </w:p>
    <w:p>
      <w:pPr>
        <w:pStyle w:val="Compact"/>
        <w:numPr>
          <w:ilvl w:val="0"/>
          <w:numId w:val="1006"/>
        </w:numPr>
        <w:spacing w:after="80"/>
      </w:pPr>
      <w:r>
        <w:t xml:space="preserve">Marked script retained for moderation evidence.</w:t>
      </w:r>
    </w:p>
    <w:bookmarkEnd w:id="13"/>
    <w:bookmarkStart w:id="14" w:name="conditions"/>
    <w:p>
      <w:pPr>
        <w:pStyle w:val="Heading2"/>
        <w:spacing w:after="80"/>
      </w:pPr>
      <w:r>
        <w:t xml:space="preserve">Conditions</w:t>
      </w:r>
    </w:p>
    <w:p>
      <w:pPr>
        <w:pStyle w:val="Compact"/>
        <w:numPr>
          <w:ilvl w:val="0"/>
          <w:numId w:val="1007"/>
        </w:numPr>
        <w:spacing w:after="80"/>
      </w:pPr>
      <w:r>
        <w:t xml:space="preserve">Closed book.</w:t>
      </w:r>
    </w:p>
    <w:p>
      <w:pPr>
        <w:pStyle w:val="Compact"/>
        <w:numPr>
          <w:ilvl w:val="0"/>
          <w:numId w:val="1007"/>
        </w:numPr>
        <w:spacing w:after="80"/>
      </w:pPr>
      <w:r>
        <w:t xml:space="preserve">No internet, notes, AI assistance or communication with other students.</w:t>
      </w:r>
    </w:p>
    <w:p>
      <w:pPr>
        <w:pStyle w:val="Compact"/>
        <w:numPr>
          <w:ilvl w:val="0"/>
          <w:numId w:val="1007"/>
        </w:numPr>
        <w:spacing w:after="80"/>
      </w:pPr>
      <w:r>
        <w:t xml:space="preserve">Time and conditions set by school assessment policy.</w:t>
      </w:r>
    </w:p>
    <w:bookmarkEnd w:id="14"/>
    <w:bookmarkStart w:id="15" w:name="school-policy-assessment-and-reporting"/>
    <w:p>
      <w:pPr>
        <w:pStyle w:val="Heading2"/>
        <w:spacing w:after="80"/>
      </w:pPr>
      <w:r>
        <w:t xml:space="preserve">School Policy (Assessment and Reporting)</w:t>
      </w:r>
    </w:p>
    <w:p>
      <w:pPr>
        <w:pStyle w:val="Compact"/>
        <w:numPr>
          <w:ilvl w:val="0"/>
          <w:numId w:val="1008"/>
        </w:numPr>
        <w:spacing w:after="80"/>
      </w:pPr>
      <w:r>
        <w:t xml:space="preserve">Missed assessments: absent without a valid reason may incur a penalty decided by the HOLA; unavoidable absence is completed on return.</w:t>
      </w:r>
    </w:p>
    <w:p>
      <w:pPr>
        <w:pStyle w:val="Compact"/>
        <w:numPr>
          <w:ilvl w:val="0"/>
          <w:numId w:val="1008"/>
        </w:numPr>
        <w:spacing w:after="80"/>
      </w:pPr>
      <w:r>
        <w:t xml:space="preserve">Absences: parent notification required; sickness/misadventure form for formal assessments; medical certificate may be required.</w:t>
      </w:r>
    </w:p>
    <w:p>
      <w:pPr>
        <w:pStyle w:val="Compact"/>
        <w:numPr>
          <w:ilvl w:val="0"/>
          <w:numId w:val="1008"/>
        </w:numPr>
        <w:spacing w:after="80"/>
      </w:pPr>
      <w:r>
        <w:t xml:space="preserve">Extensions: request to the HOLA before the due date; acceptable reasons include illness/injury/personal circumstances; adjusted date is generally within two days of return.</w:t>
      </w:r>
    </w:p>
    <w:p>
      <w:pPr>
        <w:pStyle w:val="Compact"/>
        <w:numPr>
          <w:ilvl w:val="0"/>
          <w:numId w:val="1008"/>
        </w:numPr>
        <w:spacing w:after="80"/>
      </w:pPr>
      <w:r>
        <w:t xml:space="preserve">Late submissions: late without acceptable reason receives a percentage penalty set by the teacher in consultation with the HOLA.</w:t>
      </w:r>
    </w:p>
    <w:p>
      <w:pPr>
        <w:pStyle w:val="Compact"/>
        <w:numPr>
          <w:ilvl w:val="0"/>
          <w:numId w:val="1008"/>
        </w:numPr>
        <w:spacing w:after="80"/>
      </w:pPr>
      <w:r>
        <w:t xml:space="preserve">Academic integrity: no cheating, collusion, plagiarism, or AI-generated work; correct acknowledgment required.</w:t>
      </w:r>
    </w:p>
    <w:p>
      <w:pPr>
        <w:pStyle w:val="Compact"/>
        <w:numPr>
          <w:ilvl w:val="0"/>
          <w:numId w:val="1008"/>
        </w:numPr>
        <w:spacing w:after="80"/>
      </w:pPr>
      <w:r>
        <w:t xml:space="preserve">Authentication: drafts/checkpoints may be required; in-class validation may be used.</w:t>
      </w:r>
    </w:p>
    <w:bookmarkEnd w:id="15"/>
    <w:bookmarkStart w:id="16" w:name="glossary-verbs-use-consistently"/>
    <w:p>
      <w:pPr>
        <w:pStyle w:val="Heading2"/>
        <w:spacing w:after="80"/>
      </w:pPr>
      <w:r>
        <w:t xml:space="preserve">Glossary Verbs (Use Consistently)</w:t>
      </w:r>
    </w:p>
    <w:p>
      <w:pPr>
        <w:pStyle w:val="Compact"/>
        <w:numPr>
          <w:ilvl w:val="0"/>
          <w:numId w:val="1009"/>
        </w:numPr>
        <w:spacing w:after="80"/>
      </w:pPr>
      <w:r>
        <w:t xml:space="preserve">Describe: provide characteristics and features.</w:t>
      </w:r>
    </w:p>
    <w:p>
      <w:pPr>
        <w:pStyle w:val="Compact"/>
        <w:numPr>
          <w:ilvl w:val="0"/>
          <w:numId w:val="1009"/>
        </w:numPr>
        <w:spacing w:after="80"/>
      </w:pPr>
      <w:r>
        <w:t xml:space="preserve">Explain: relate cause and effect; provide why/how.</w:t>
      </w:r>
    </w:p>
    <w:p>
      <w:pPr>
        <w:pStyle w:val="Compact"/>
        <w:numPr>
          <w:ilvl w:val="0"/>
          <w:numId w:val="1009"/>
        </w:numPr>
        <w:spacing w:after="80"/>
      </w:pPr>
      <w:r>
        <w:t xml:space="preserve">Apply: use in a particular situation.</w:t>
      </w:r>
    </w:p>
    <w:p>
      <w:pPr>
        <w:pStyle w:val="Compact"/>
        <w:numPr>
          <w:ilvl w:val="0"/>
          <w:numId w:val="1009"/>
        </w:numPr>
        <w:spacing w:after="80"/>
      </w:pPr>
      <w:r>
        <w:t xml:space="preserve">Justify: support an answer with reasons.</w:t>
      </w:r>
    </w:p>
    <w:bookmarkEnd w:id="16"/>
    <w:bookmarkEnd w:id="17"/>
    <w:sectPr>
      <w:headerReference w:type="default" r:id="rId9"/>
      <w:footerReference w:type="default" r:id="rId10"/>
      <w:footnotePr>
        <w:numRestart w:val="eachSect"/>
      </w:footnotePr>
      <w:pgSz w:w="11909" w:h="16834"/>
      <w:pgMar w:left="936" w:right="936" w:top="864" w:bottom="86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B6770"/>
        <w:sz w:val="16"/>
      </w:rPr>
    </w:r>
    <w:r>
      <w:rPr>
        <w:color w:val="5B6770"/>
        <w:sz w:val="16"/>
      </w:rPr>
      <w:t xml:space="preserve">The King's College | Year 12 Computer Science General | </w:t>
    </w:r>
    <w:r>
      <w:rPr>
        <w:color w:val="5B6770"/>
        <w:sz w:val="16"/>
      </w:rPr>
      <w:t xml:space="preserve">Page </w:t>
      <w:fldChar w:fldCharType="begin"/>
      <w:instrText xml:space="preserve">PAGE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rPr>
        <w:color w:val="5B6770"/>
        <w:sz w:val="16"/>
      </w:rPr>
      <w:t>The King's College | Year 12 Computer Science General | GTCSC</w:t>
    </w:r>
  </w:p>
</w:hdr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ascii="Aptos" w:hAnsi="Aptos" w:eastAsia="Aptos"/>
      <w:color w:val="1F2937"/>
      <w:sz w:val="20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 w:ascii="Aptos Display" w:hAnsi="Aptos Display" w:eastAsia="Aptos Display"/>
      <w:b/>
      <w:color w:val="003A5D"/>
      <w:sz w:val="52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 w:ascii="Aptos Display" w:hAnsi="Aptos Display" w:eastAsia="Aptos Display"/>
      <w:b/>
      <w:color w:val="003A5D"/>
      <w:sz w:val="34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 w:ascii="Aptos Display" w:hAnsi="Aptos Display" w:eastAsia="Aptos Display"/>
      <w:b/>
      <w:color w:val="9E7B22"/>
      <w:sz w:val="26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 w:ascii="Aptos Display" w:hAnsi="Aptos Display" w:eastAsia="Aptos Display"/>
      <w:b/>
      <w:color w:val="003A5D"/>
      <w:sz w:val="22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4: Software Development Theory Test</dc:title>
  <dc:creator/>
  <cp:keywords/>
  <dcterms:created xsi:type="dcterms:W3CDTF">2026-07-30T08:00:12Z</dcterms:created>
  <dcterms:modified xsi:type="dcterms:W3CDTF">2026-07-30T08:00:12Z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