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spacing w:after="80"/>
        <w:jc w:val="right"/>
      </w:pPr>
      <w:r>
        <w:rPr>
          <w:b/>
          <w:color w:val="9E7B22"/>
          <w:sz w:val="16"/>
        </w:rPr>
        <w:t>The King's College - 2026</w:t>
      </w:r>
    </w:p>
    <w:p>
      <w:pPr>
        <w:spacing w:after="80"/>
      </w:pPr>
      <w:r>
        <w:rPr>
          <w:color w:val="5B6770"/>
          <w:sz w:val="18"/>
        </w:rPr>
        <w:t>Year 12 Computer Science General</w:t>
      </w:r>
    </w:p>
    <w:p>
      <w:pPr>
        <w:pStyle w:val="Title"/>
        <w:spacing w:after="80"/>
      </w:pPr>
      <w:r>
        <w:t>Microsoft Lists How-To Guide for Task 3</w:t>
      </w:r>
    </w:p>
    <w:p>
      <w:pPr>
        <w:spacing w:after="20"/>
      </w:pPr>
    </w:p>
    <w:bookmarkStart w:id="19" w:name="microsoft-lists-how-to-guide-for-task-3"/>
    <w:p>
      <w:pPr>
        <w:pStyle w:val="Heading1"/>
        <w:spacing w:after="80"/>
      </w:pPr>
      <w:r>
        <w:t xml:space="preserve">Microsoft Lists How-To Guide for Task 3</w:t>
      </w:r>
    </w:p>
    <w:bookmarkStart w:id="9" w:name="access-microsoft-lists-on-ipad"/>
    <w:p>
      <w:pPr>
        <w:pStyle w:val="Heading2"/>
        <w:spacing w:after="80"/>
      </w:pPr>
      <w:r>
        <w:t xml:space="preserve">Access Microsoft Lists on iPad</w:t>
      </w:r>
    </w:p>
    <w:p>
      <w:pPr>
        <w:pStyle w:val="FirstParagraph"/>
        <w:spacing w:after="80"/>
      </w:pPr>
      <w:r>
        <w:t xml:space="preserve">Use Microsoft Lists in a web browser.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Open Safari or Edge.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Go to</w:t>
      </w:r>
      <w:r>
        <w:t xml:space="preserve"> </w:t>
      </w:r>
      <w:r>
        <w:rPr>
          <w:rStyle w:val="VerbatimChar"/>
        </w:rPr>
        <w:t xml:space="preserve">https://office.com/launch/Lists</w:t>
      </w:r>
      <w:r>
        <w:t xml:space="preserve">.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Sign in with your school Microsoft account.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Open Microsoft Lists.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Use the browser version for the task. Do not use the retired Lists mobile app.</w:t>
      </w:r>
    </w:p>
    <w:bookmarkEnd w:id="9"/>
    <w:bookmarkStart w:id="10" w:name="create-the-list"/>
    <w:p>
      <w:pPr>
        <w:pStyle w:val="Heading2"/>
        <w:spacing w:after="80"/>
      </w:pPr>
      <w:r>
        <w:t xml:space="preserve">Create the List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Select</w:t>
      </w:r>
      <w:r>
        <w:t xml:space="preserve"> </w:t>
      </w:r>
      <w:r>
        <w:rPr>
          <w:b/>
          <w:bCs/>
        </w:rPr>
        <w:t xml:space="preserve">New list</w:t>
      </w:r>
      <w:r>
        <w:t xml:space="preserve">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Choose</w:t>
      </w:r>
      <w:r>
        <w:t xml:space="preserve"> </w:t>
      </w:r>
      <w:r>
        <w:rPr>
          <w:b/>
          <w:bCs/>
        </w:rPr>
        <w:t xml:space="preserve">Blank list</w:t>
      </w:r>
      <w:r>
        <w:t xml:space="preserve">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Name it</w:t>
      </w:r>
      <w:r>
        <w:t xml:space="preserve"> </w:t>
      </w:r>
      <w:r>
        <w:rPr>
          <w:rStyle w:val="VerbatimChar"/>
        </w:rPr>
        <w:t xml:space="preserve">Task 3 Equipment Loans - Firstname Lastname</w:t>
      </w:r>
      <w:r>
        <w:t xml:space="preserve">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Add a short description:</w:t>
      </w:r>
      <w:r>
        <w:t xml:space="preserve"> </w:t>
      </w:r>
      <w:r>
        <w:rPr>
          <w:rStyle w:val="VerbatimChar"/>
        </w:rPr>
        <w:t xml:space="preserve">Single-table database for tracking school equipment loans</w:t>
      </w:r>
      <w:r>
        <w:t xml:space="preserve">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Choose a colour and icon if available.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Create the list.</w:t>
      </w:r>
    </w:p>
    <w:bookmarkEnd w:id="10"/>
    <w:bookmarkStart w:id="11" w:name="rename-the-title-column"/>
    <w:p>
      <w:pPr>
        <w:pStyle w:val="Heading2"/>
        <w:spacing w:after="80"/>
      </w:pPr>
      <w:r>
        <w:t xml:space="preserve">Rename the Title Column</w:t>
      </w:r>
    </w:p>
    <w:p>
      <w:pPr>
        <w:pStyle w:val="FirstParagraph"/>
        <w:spacing w:after="80"/>
      </w:pPr>
      <w:r>
        <w:t xml:space="preserve">Microsoft Lists starts with a default</w:t>
      </w:r>
      <w:r>
        <w:t xml:space="preserve"> </w:t>
      </w:r>
      <w:r>
        <w:rPr>
          <w:rStyle w:val="VerbatimChar"/>
        </w:rPr>
        <w:t xml:space="preserve">Title</w:t>
      </w:r>
      <w:r>
        <w:t xml:space="preserve"> </w:t>
      </w:r>
      <w:r>
        <w:t xml:space="preserve">column. Use it for the item name.</w:t>
      </w:r>
    </w:p>
    <w:p>
      <w:pPr>
        <w:pStyle w:val="Compact"/>
        <w:numPr>
          <w:ilvl w:val="0"/>
          <w:numId w:val="1003"/>
        </w:numPr>
        <w:spacing w:after="80"/>
      </w:pPr>
      <w:r>
        <w:t xml:space="preserve">Open the list.</w:t>
      </w:r>
    </w:p>
    <w:p>
      <w:pPr>
        <w:pStyle w:val="Compact"/>
        <w:numPr>
          <w:ilvl w:val="0"/>
          <w:numId w:val="1003"/>
        </w:numPr>
        <w:spacing w:after="80"/>
      </w:pPr>
      <w:r>
        <w:t xml:space="preserve">Select the</w:t>
      </w:r>
      <w:r>
        <w:t xml:space="preserve"> </w:t>
      </w:r>
      <w:r>
        <w:rPr>
          <w:rStyle w:val="VerbatimChar"/>
        </w:rPr>
        <w:t xml:space="preserve">Title</w:t>
      </w:r>
      <w:r>
        <w:t xml:space="preserve"> </w:t>
      </w:r>
      <w:r>
        <w:t xml:space="preserve">column heading.</w:t>
      </w:r>
    </w:p>
    <w:p>
      <w:pPr>
        <w:pStyle w:val="Compact"/>
        <w:numPr>
          <w:ilvl w:val="0"/>
          <w:numId w:val="1003"/>
        </w:numPr>
        <w:spacing w:after="80"/>
      </w:pPr>
      <w:r>
        <w:t xml:space="preserve">Open column settings.</w:t>
      </w:r>
    </w:p>
    <w:p>
      <w:pPr>
        <w:pStyle w:val="Compact"/>
        <w:numPr>
          <w:ilvl w:val="0"/>
          <w:numId w:val="1003"/>
        </w:numPr>
        <w:spacing w:after="80"/>
      </w:pPr>
      <w:r>
        <w:t xml:space="preserve">Rename it to</w:t>
      </w:r>
      <w:r>
        <w:t xml:space="preserve"> </w:t>
      </w:r>
      <w:r>
        <w:rPr>
          <w:rStyle w:val="VerbatimChar"/>
        </w:rPr>
        <w:t xml:space="preserve">ItemName</w:t>
      </w:r>
      <w:r>
        <w:t xml:space="preserve">.</w:t>
      </w:r>
    </w:p>
    <w:bookmarkEnd w:id="11"/>
    <w:bookmarkStart w:id="12" w:name="add-the-primary-key-equivalent"/>
    <w:p>
      <w:pPr>
        <w:pStyle w:val="Heading2"/>
        <w:spacing w:after="80"/>
      </w:pPr>
      <w:r>
        <w:t xml:space="preserve">Add the Primary Key Equivalent</w:t>
      </w:r>
    </w:p>
    <w:p>
      <w:pPr>
        <w:pStyle w:val="Compact"/>
        <w:numPr>
          <w:ilvl w:val="0"/>
          <w:numId w:val="1004"/>
        </w:numPr>
        <w:spacing w:after="80"/>
      </w:pPr>
      <w:r>
        <w:t xml:space="preserve">Add a new column.</w:t>
      </w:r>
    </w:p>
    <w:p>
      <w:pPr>
        <w:pStyle w:val="Compact"/>
        <w:numPr>
          <w:ilvl w:val="0"/>
          <w:numId w:val="1004"/>
        </w:numPr>
        <w:spacing w:after="80"/>
      </w:pPr>
      <w:r>
        <w:t xml:space="preserve">Choose</w:t>
      </w:r>
      <w:r>
        <w:t xml:space="preserve"> </w:t>
      </w:r>
      <w:r>
        <w:rPr>
          <w:b/>
          <w:bCs/>
        </w:rPr>
        <w:t xml:space="preserve">Single line of text</w:t>
      </w:r>
      <w:r>
        <w:t xml:space="preserve">.</w:t>
      </w:r>
    </w:p>
    <w:p>
      <w:pPr>
        <w:pStyle w:val="Compact"/>
        <w:numPr>
          <w:ilvl w:val="0"/>
          <w:numId w:val="1004"/>
        </w:numPr>
        <w:spacing w:after="80"/>
      </w:pPr>
      <w:r>
        <w:t xml:space="preserve">Name it</w:t>
      </w:r>
      <w:r>
        <w:t xml:space="preserve"> </w:t>
      </w:r>
      <w:r>
        <w:rPr>
          <w:rStyle w:val="VerbatimChar"/>
        </w:rPr>
        <w:t xml:space="preserve">LoanID</w:t>
      </w:r>
      <w:r>
        <w:t xml:space="preserve">.</w:t>
      </w:r>
    </w:p>
    <w:p>
      <w:pPr>
        <w:pStyle w:val="Compact"/>
        <w:numPr>
          <w:ilvl w:val="0"/>
          <w:numId w:val="1004"/>
        </w:numPr>
        <w:spacing w:after="80"/>
      </w:pPr>
      <w:r>
        <w:t xml:space="preserve">Open column settings.</w:t>
      </w:r>
    </w:p>
    <w:p>
      <w:pPr>
        <w:pStyle w:val="Compact"/>
        <w:numPr>
          <w:ilvl w:val="0"/>
          <w:numId w:val="1004"/>
        </w:numPr>
        <w:spacing w:after="80"/>
      </w:pPr>
      <w:r>
        <w:t xml:space="preserve">Set the column to required.</w:t>
      </w:r>
    </w:p>
    <w:p>
      <w:pPr>
        <w:pStyle w:val="Compact"/>
        <w:numPr>
          <w:ilvl w:val="0"/>
          <w:numId w:val="1004"/>
        </w:numPr>
        <w:spacing w:after="80"/>
      </w:pPr>
      <w:r>
        <w:t xml:space="preserve">Set it to enforce unique values if this option is available in your settings.</w:t>
      </w:r>
    </w:p>
    <w:p>
      <w:pPr>
        <w:pStyle w:val="Compact"/>
        <w:numPr>
          <w:ilvl w:val="0"/>
          <w:numId w:val="1004"/>
        </w:numPr>
        <w:spacing w:after="80"/>
      </w:pPr>
      <w:r>
        <w:t xml:space="preserve">Use values such as</w:t>
      </w:r>
      <w:r>
        <w:t xml:space="preserve"> </w:t>
      </w:r>
      <w:r>
        <w:rPr>
          <w:rStyle w:val="VerbatimChar"/>
        </w:rPr>
        <w:t xml:space="preserve">LOAN-001</w:t>
      </w:r>
      <w:r>
        <w:t xml:space="preserve">,</w:t>
      </w:r>
      <w:r>
        <w:t xml:space="preserve"> </w:t>
      </w:r>
      <w:r>
        <w:rPr>
          <w:rStyle w:val="VerbatimChar"/>
        </w:rPr>
        <w:t xml:space="preserve">LOAN-002</w:t>
      </w:r>
      <w:r>
        <w:t xml:space="preserve">,</w:t>
      </w:r>
      <w:r>
        <w:t xml:space="preserve"> </w:t>
      </w:r>
      <w:r>
        <w:rPr>
          <w:rStyle w:val="VerbatimChar"/>
        </w:rPr>
        <w:t xml:space="preserve">LOAN-003</w:t>
      </w:r>
      <w:r>
        <w:t xml:space="preserve">.</w:t>
      </w:r>
    </w:p>
    <w:p>
      <w:pPr>
        <w:pStyle w:val="FirstParagraph"/>
        <w:spacing w:after="80"/>
      </w:pPr>
      <w:r>
        <w:t xml:space="preserve">If unique values are not visible in the simple column panel, check the full column settings or list settings. If it is not available in the test environment, clearly document that</w:t>
      </w:r>
      <w:r>
        <w:t xml:space="preserve"> </w:t>
      </w:r>
      <w:r>
        <w:rPr>
          <w:rStyle w:val="VerbatimChar"/>
        </w:rPr>
        <w:t xml:space="preserve">LoanID</w:t>
      </w:r>
      <w:r>
        <w:t xml:space="preserve"> </w:t>
      </w:r>
      <w:r>
        <w:t xml:space="preserve">was designed as the unique identifier and keep all LoanID values different.</w:t>
      </w:r>
    </w:p>
    <w:bookmarkEnd w:id="12"/>
    <w:bookmarkStart w:id="13" w:name="add-suitable-data-types"/>
    <w:p>
      <w:pPr>
        <w:pStyle w:val="Heading2"/>
        <w:spacing w:after="80"/>
      </w:pPr>
      <w:r>
        <w:t xml:space="preserve">Add Suitable Data Types</w:t>
      </w:r>
    </w:p>
    <w:p>
      <w:pPr>
        <w:pStyle w:val="FirstParagraph"/>
        <w:spacing w:after="80"/>
      </w:pPr>
      <w:r>
        <w:t xml:space="preserve">Create columns that match the kind of data being stored.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Information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Suitable Microsoft Lists column type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Short names or codes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Single line of text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Longer notes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Multiple lines of text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Fixed options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Choice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Dates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Date and time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True/false status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Yes/No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Money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Currency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Whole numbers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Number</w:t>
            </w:r>
          </w:p>
        </w:tc>
      </w:tr>
    </w:tbl>
    <w:bookmarkEnd w:id="13"/>
    <w:bookmarkStart w:id="14" w:name="enter-sample-data"/>
    <w:p>
      <w:pPr>
        <w:pStyle w:val="Heading2"/>
        <w:spacing w:after="80"/>
      </w:pPr>
      <w:r>
        <w:t xml:space="preserve">Enter Sample Data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Select</w:t>
      </w:r>
      <w:r>
        <w:t xml:space="preserve"> </w:t>
      </w:r>
      <w:r>
        <w:rPr>
          <w:b/>
          <w:bCs/>
        </w:rPr>
        <w:t xml:space="preserve">New</w:t>
      </w:r>
      <w:r>
        <w:t xml:space="preserve">.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Enter one loan record.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Save.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Repeat until you have at least 12 records.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Include a mix of returned and unreturned items.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Include at least two overdue examples.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Include at least one damaged or follow-up example.</w:t>
      </w:r>
    </w:p>
    <w:bookmarkEnd w:id="14"/>
    <w:bookmarkStart w:id="15" w:name="create-a-query-view"/>
    <w:p>
      <w:pPr>
        <w:pStyle w:val="Heading2"/>
        <w:spacing w:after="80"/>
      </w:pPr>
      <w:r>
        <w:t xml:space="preserve">Create a Query View</w:t>
      </w:r>
    </w:p>
    <w:p>
      <w:pPr>
        <w:pStyle w:val="FirstParagraph"/>
        <w:spacing w:after="80"/>
      </w:pPr>
      <w:r>
        <w:t xml:space="preserve">A query in this task means a saved view that filters, sorts, groups, or selects records.</w:t>
      </w:r>
    </w:p>
    <w:p>
      <w:pPr>
        <w:pStyle w:val="Compact"/>
        <w:numPr>
          <w:ilvl w:val="0"/>
          <w:numId w:val="1006"/>
        </w:numPr>
        <w:spacing w:after="80"/>
      </w:pPr>
      <w:r>
        <w:t xml:space="preserve">Start from your list.</w:t>
      </w:r>
    </w:p>
    <w:p>
      <w:pPr>
        <w:pStyle w:val="Compact"/>
        <w:numPr>
          <w:ilvl w:val="0"/>
          <w:numId w:val="1006"/>
        </w:numPr>
        <w:spacing w:after="80"/>
      </w:pPr>
      <w:r>
        <w:t xml:space="preserve">Filter or sort using the column headings.</w:t>
      </w:r>
    </w:p>
    <w:p>
      <w:pPr>
        <w:pStyle w:val="Compact"/>
        <w:numPr>
          <w:ilvl w:val="0"/>
          <w:numId w:val="1006"/>
        </w:numPr>
        <w:spacing w:after="80"/>
      </w:pPr>
      <w:r>
        <w:t xml:space="preserve">Choose the columns that should be visible.</w:t>
      </w:r>
    </w:p>
    <w:p>
      <w:pPr>
        <w:pStyle w:val="Compact"/>
        <w:numPr>
          <w:ilvl w:val="0"/>
          <w:numId w:val="1006"/>
        </w:numPr>
        <w:spacing w:after="80"/>
      </w:pPr>
      <w:r>
        <w:t xml:space="preserve">Open</w:t>
      </w:r>
      <w:r>
        <w:t xml:space="preserve"> </w:t>
      </w:r>
      <w:r>
        <w:rPr>
          <w:b/>
          <w:bCs/>
        </w:rPr>
        <w:t xml:space="preserve">View options</w:t>
      </w:r>
      <w:r>
        <w:t xml:space="preserve">.</w:t>
      </w:r>
    </w:p>
    <w:p>
      <w:pPr>
        <w:pStyle w:val="Compact"/>
        <w:numPr>
          <w:ilvl w:val="0"/>
          <w:numId w:val="1006"/>
        </w:numPr>
        <w:spacing w:after="80"/>
      </w:pPr>
      <w:r>
        <w:t xml:space="preserve">Save the view with a clear name.</w:t>
      </w:r>
    </w:p>
    <w:p>
      <w:pPr>
        <w:pStyle w:val="FirstParagraph"/>
        <w:spacing w:after="80"/>
      </w:pPr>
      <w:r>
        <w:t xml:space="preserve">Useful query view names:</w:t>
      </w:r>
    </w:p>
    <w:p>
      <w:pPr>
        <w:pStyle w:val="Compact"/>
        <w:numPr>
          <w:ilvl w:val="0"/>
          <w:numId w:val="1007"/>
        </w:numPr>
        <w:spacing w:after="80"/>
      </w:pPr>
      <w:r>
        <w:t xml:space="preserve">Current Loans</w:t>
      </w:r>
    </w:p>
    <w:p>
      <w:pPr>
        <w:pStyle w:val="Compact"/>
        <w:numPr>
          <w:ilvl w:val="0"/>
          <w:numId w:val="1007"/>
        </w:numPr>
        <w:spacing w:after="80"/>
      </w:pPr>
      <w:r>
        <w:t xml:space="preserve">Overdue Loans</w:t>
      </w:r>
    </w:p>
    <w:p>
      <w:pPr>
        <w:pStyle w:val="Compact"/>
        <w:numPr>
          <w:ilvl w:val="0"/>
          <w:numId w:val="1007"/>
        </w:numPr>
        <w:spacing w:after="80"/>
      </w:pPr>
      <w:r>
        <w:t xml:space="preserve">Year 12 Loans</w:t>
      </w:r>
    </w:p>
    <w:p>
      <w:pPr>
        <w:pStyle w:val="Compact"/>
        <w:numPr>
          <w:ilvl w:val="0"/>
          <w:numId w:val="1007"/>
        </w:numPr>
        <w:spacing w:after="80"/>
      </w:pPr>
      <w:r>
        <w:t xml:space="preserve">Damaged or Follow Up</w:t>
      </w:r>
    </w:p>
    <w:bookmarkEnd w:id="15"/>
    <w:bookmarkStart w:id="16" w:name="create-a-report-view"/>
    <w:p>
      <w:pPr>
        <w:pStyle w:val="Heading2"/>
        <w:spacing w:after="80"/>
      </w:pPr>
      <w:r>
        <w:t xml:space="preserve">Create a Report View</w:t>
      </w:r>
    </w:p>
    <w:p>
      <w:pPr>
        <w:pStyle w:val="FirstParagraph"/>
        <w:spacing w:after="80"/>
      </w:pPr>
      <w:r>
        <w:t xml:space="preserve">A report view is designed for reading and evidence.</w:t>
      </w:r>
    </w:p>
    <w:p>
      <w:pPr>
        <w:pStyle w:val="Compact"/>
        <w:numPr>
          <w:ilvl w:val="0"/>
          <w:numId w:val="1008"/>
        </w:numPr>
        <w:spacing w:after="80"/>
      </w:pPr>
      <w:r>
        <w:t xml:space="preserve">Create or open a useful view.</w:t>
      </w:r>
    </w:p>
    <w:p>
      <w:pPr>
        <w:pStyle w:val="Compact"/>
        <w:numPr>
          <w:ilvl w:val="0"/>
          <w:numId w:val="1008"/>
        </w:numPr>
        <w:spacing w:after="80"/>
      </w:pPr>
      <w:r>
        <w:t xml:space="preserve">Hide unnecessary columns.</w:t>
      </w:r>
    </w:p>
    <w:p>
      <w:pPr>
        <w:pStyle w:val="Compact"/>
        <w:numPr>
          <w:ilvl w:val="0"/>
          <w:numId w:val="1008"/>
        </w:numPr>
        <w:spacing w:after="80"/>
      </w:pPr>
      <w:r>
        <w:t xml:space="preserve">Keep important fields visible.</w:t>
      </w:r>
    </w:p>
    <w:p>
      <w:pPr>
        <w:pStyle w:val="Compact"/>
        <w:numPr>
          <w:ilvl w:val="0"/>
          <w:numId w:val="1008"/>
        </w:numPr>
        <w:spacing w:after="80"/>
      </w:pPr>
      <w:r>
        <w:t xml:space="preserve">Sort or group the records to make patterns clear.</w:t>
      </w:r>
    </w:p>
    <w:p>
      <w:pPr>
        <w:pStyle w:val="Compact"/>
        <w:numPr>
          <w:ilvl w:val="0"/>
          <w:numId w:val="1008"/>
        </w:numPr>
        <w:spacing w:after="80"/>
      </w:pPr>
      <w:r>
        <w:t xml:space="preserve">Save with a report-style name, such as</w:t>
      </w:r>
      <w:r>
        <w:t xml:space="preserve"> </w:t>
      </w:r>
      <w:r>
        <w:rPr>
          <w:rStyle w:val="VerbatimChar"/>
        </w:rPr>
        <w:t xml:space="preserve">Weekly Loan Summary</w:t>
      </w:r>
      <w:r>
        <w:t xml:space="preserve">.</w:t>
      </w:r>
    </w:p>
    <w:p>
      <w:pPr>
        <w:pStyle w:val="Compact"/>
        <w:numPr>
          <w:ilvl w:val="0"/>
          <w:numId w:val="1008"/>
        </w:numPr>
        <w:spacing w:after="80"/>
      </w:pPr>
      <w:r>
        <w:t xml:space="preserve">Capture screenshot or print/PDF evidence if instructed.</w:t>
      </w:r>
    </w:p>
    <w:bookmarkEnd w:id="16"/>
    <w:bookmarkStart w:id="17" w:name="improve-the-visual-interface"/>
    <w:p>
      <w:pPr>
        <w:pStyle w:val="Heading2"/>
        <w:spacing w:after="80"/>
      </w:pPr>
      <w:r>
        <w:t xml:space="preserve">Improve the Visual Interface</w:t>
      </w:r>
    </w:p>
    <w:p>
      <w:pPr>
        <w:pStyle w:val="FirstParagraph"/>
        <w:spacing w:after="80"/>
      </w:pPr>
      <w:r>
        <w:t xml:space="preserve">Make the database easy for a user to navigate.</w:t>
      </w:r>
    </w:p>
    <w:p>
      <w:pPr>
        <w:pStyle w:val="Compact"/>
        <w:numPr>
          <w:ilvl w:val="0"/>
          <w:numId w:val="1009"/>
        </w:numPr>
        <w:spacing w:after="80"/>
      </w:pPr>
      <w:r>
        <w:t xml:space="preserve">Use clear view names.</w:t>
      </w:r>
    </w:p>
    <w:p>
      <w:pPr>
        <w:pStyle w:val="Compact"/>
        <w:numPr>
          <w:ilvl w:val="0"/>
          <w:numId w:val="1009"/>
        </w:numPr>
        <w:spacing w:after="80"/>
      </w:pPr>
      <w:r>
        <w:t xml:space="preserve">Put important fields near the start.</w:t>
      </w:r>
    </w:p>
    <w:p>
      <w:pPr>
        <w:pStyle w:val="Compact"/>
        <w:numPr>
          <w:ilvl w:val="0"/>
          <w:numId w:val="1009"/>
        </w:numPr>
        <w:spacing w:after="80"/>
      </w:pPr>
      <w:r>
        <w:t xml:space="preserve">Hide columns that are not needed in each view.</w:t>
      </w:r>
    </w:p>
    <w:p>
      <w:pPr>
        <w:pStyle w:val="Compact"/>
        <w:numPr>
          <w:ilvl w:val="0"/>
          <w:numId w:val="1009"/>
        </w:numPr>
        <w:spacing w:after="80"/>
      </w:pPr>
      <w:r>
        <w:t xml:space="preserve">Keep form fields in a logical order: ID, item, borrower, dates, status, condition, notes.</w:t>
      </w:r>
    </w:p>
    <w:p>
      <w:pPr>
        <w:pStyle w:val="Compact"/>
        <w:numPr>
          <w:ilvl w:val="0"/>
          <w:numId w:val="1009"/>
        </w:numPr>
        <w:spacing w:after="80"/>
      </w:pPr>
      <w:r>
        <w:t xml:space="preserve">Use choice fields so users do not type inconsistent values.</w:t>
      </w:r>
    </w:p>
    <w:p>
      <w:pPr>
        <w:pStyle w:val="Compact"/>
        <w:numPr>
          <w:ilvl w:val="0"/>
          <w:numId w:val="1009"/>
        </w:numPr>
        <w:spacing w:after="80"/>
      </w:pPr>
      <w:r>
        <w:t xml:space="preserve">Test the form on iPad in the browser.</w:t>
      </w:r>
    </w:p>
    <w:bookmarkEnd w:id="17"/>
    <w:bookmarkStart w:id="18" w:name="common-mistakes"/>
    <w:p>
      <w:pPr>
        <w:pStyle w:val="Heading2"/>
        <w:spacing w:after="80"/>
      </w:pPr>
      <w:r>
        <w:t xml:space="preserve">Common Mistakes</w:t>
      </w:r>
    </w:p>
    <w:p>
      <w:pPr>
        <w:pStyle w:val="Compact"/>
        <w:numPr>
          <w:ilvl w:val="0"/>
          <w:numId w:val="1010"/>
        </w:numPr>
        <w:spacing w:after="80"/>
      </w:pPr>
      <w:r>
        <w:t xml:space="preserve">Using only text columns for everything.</w:t>
      </w:r>
    </w:p>
    <w:p>
      <w:pPr>
        <w:pStyle w:val="Compact"/>
        <w:numPr>
          <w:ilvl w:val="0"/>
          <w:numId w:val="1010"/>
        </w:numPr>
        <w:spacing w:after="80"/>
      </w:pPr>
      <w:r>
        <w:t xml:space="preserve">Forgetting a unique key field.</w:t>
      </w:r>
    </w:p>
    <w:p>
      <w:pPr>
        <w:pStyle w:val="Compact"/>
        <w:numPr>
          <w:ilvl w:val="0"/>
          <w:numId w:val="1010"/>
        </w:numPr>
        <w:spacing w:after="80"/>
      </w:pPr>
      <w:r>
        <w:t xml:space="preserve">Creating filters but not saving them as views.</w:t>
      </w:r>
    </w:p>
    <w:p>
      <w:pPr>
        <w:pStyle w:val="Compact"/>
        <w:numPr>
          <w:ilvl w:val="0"/>
          <w:numId w:val="1010"/>
        </w:numPr>
        <w:spacing w:after="80"/>
      </w:pPr>
      <w:r>
        <w:t xml:space="preserve">Making report views too wide to read.</w:t>
      </w:r>
    </w:p>
    <w:p>
      <w:pPr>
        <w:pStyle w:val="Compact"/>
        <w:numPr>
          <w:ilvl w:val="0"/>
          <w:numId w:val="1010"/>
        </w:numPr>
        <w:spacing w:after="80"/>
      </w:pPr>
      <w:r>
        <w:t xml:space="preserve">Leaving</w:t>
      </w:r>
      <w:r>
        <w:t xml:space="preserve"> </w:t>
      </w:r>
      <w:r>
        <w:rPr>
          <w:rStyle w:val="VerbatimChar"/>
        </w:rPr>
        <w:t xml:space="preserve">Title</w:t>
      </w:r>
      <w:r>
        <w:t xml:space="preserve"> </w:t>
      </w:r>
      <w:r>
        <w:t xml:space="preserve">as a vague field name.</w:t>
      </w:r>
    </w:p>
    <w:p>
      <w:pPr>
        <w:pStyle w:val="Compact"/>
        <w:numPr>
          <w:ilvl w:val="0"/>
          <w:numId w:val="1010"/>
        </w:numPr>
        <w:spacing w:after="80"/>
      </w:pPr>
      <w:r>
        <w:t xml:space="preserve">Not entering enough sample records to test the views.</w:t>
      </w:r>
    </w:p>
    <w:p>
      <w:pPr>
        <w:pStyle w:val="Compact"/>
        <w:numPr>
          <w:ilvl w:val="0"/>
          <w:numId w:val="1010"/>
        </w:numPr>
        <w:spacing w:after="80"/>
      </w:pPr>
      <w:r>
        <w:t xml:space="preserve">Writing documentation that only describes the task instead of explaining the actual database built.</w:t>
      </w:r>
    </w:p>
    <w:bookmarkEnd w:id="18"/>
    <w:bookmarkEnd w:id="19"/>
    <w:sectPr>
      <w:headerReference w:type="default" r:id="rId9"/>
      <w:footerReference w:type="default" r:id="rId10"/>
      <w:footnotePr>
        <w:numRestart w:val="eachSect"/>
      </w:footnotePr>
      <w:pgMar w:left="936" w:right="936" w:top="864" w:bottom="86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B6770"/>
        <w:sz w:val="16"/>
      </w:rPr>
    </w:r>
    <w:r>
      <w:rPr>
        <w:color w:val="5B6770"/>
        <w:sz w:val="16"/>
      </w:rPr>
      <w:t xml:space="preserve">The King's College | SCSA moderation preparation | </w:t>
    </w:r>
    <w:r>
      <w:rPr>
        <w:color w:val="5B6770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color w:val="5B6770"/>
        <w:sz w:val="16"/>
      </w:rPr>
      <w:t>The King's College | Year 12 Computer Science General | GTCSC</w:t>
    </w:r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Aptos" w:hAnsi="Aptos" w:eastAsia="Aptos"/>
      <w:color w:val="1F2937"/>
      <w:sz w:val="20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52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34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 w:ascii="Aptos Display" w:hAnsi="Aptos Display" w:eastAsia="Aptos Display"/>
      <w:b/>
      <w:color w:val="9E7B22"/>
      <w:sz w:val="26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 w:ascii="Aptos Display" w:hAnsi="Aptos Display" w:eastAsia="Aptos Display"/>
      <w:b/>
      <w:color w:val="003A5D"/>
      <w:sz w:val="22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Lists How-To Guide for Task 3</dc:title>
  <dc:creator/>
  <cp:keywords/>
  <dcterms:created xsi:type="dcterms:W3CDTF">2026-06-30T12:31:15Z</dcterms:created>
  <dcterms:modified xsi:type="dcterms:W3CDTF">2026-06-30T12:31:15Z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