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spacing w:after="80"/>
        <w:jc w:val="right"/>
      </w:pPr>
      <w:r>
        <w:rPr>
          <w:b/>
          <w:color w:val="9E7B22"/>
          <w:sz w:val="16"/>
        </w:rPr>
        <w:t>The King's College - 2026</w:t>
      </w:r>
    </w:p>
    <w:p>
      <w:pPr>
        <w:spacing w:after="80"/>
      </w:pPr>
      <w:r>
        <w:rPr>
          <w:color w:val="5B6770"/>
          <w:sz w:val="18"/>
        </w:rPr>
        <w:t>Year 12 Computer Science General</w:t>
      </w:r>
    </w:p>
    <w:p>
      <w:pPr>
        <w:pStyle w:val="Title"/>
        <w:spacing w:after="80"/>
      </w:pPr>
      <w:r>
        <w:t>Task 2 Student Instructions</w:t>
      </w:r>
    </w:p>
    <w:p>
      <w:pPr>
        <w:spacing w:after="20"/>
      </w:pPr>
    </w:p>
    <w:bookmarkStart w:id="14" w:name="task-2-student-instructions"/>
    <w:p>
      <w:pPr>
        <w:pStyle w:val="Heading1"/>
        <w:spacing w:after="80"/>
      </w:pPr>
      <w:r>
        <w:t xml:space="preserve">Task 2 Student Instructions</w:t>
      </w:r>
    </w:p>
    <w:bookmarkStart w:id="9" w:name="system-analysis-project"/>
    <w:p>
      <w:pPr>
        <w:pStyle w:val="Heading2"/>
        <w:spacing w:after="80"/>
      </w:pPr>
      <w:r>
        <w:t xml:space="preserve">System Analysis Project</w:t>
      </w:r>
    </w:p>
    <w:p>
      <w:pPr>
        <w:pStyle w:val="FirstParagraph"/>
        <w:spacing w:after="80"/>
      </w:pPr>
      <w:r>
        <w:t xml:space="preserve">You will analyse the Kingford Community Learning Hub case study and recommend a practical ICT upgrade. Your final submission must show that you can understand an existing system, draw a correct context diagram, justify upgrade choices and build a spreadsheet budget.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Item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Details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Course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Year 12 Computer Science General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Unit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Unit 3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Assessment type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Project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Weighting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20%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Raw mark total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50 marks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Timing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Term 1 Weeks 7-9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Date window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Monday 16 March to Thursday 2 April 2026</w:t>
            </w:r>
          </w:p>
        </w:tc>
      </w:tr>
    </w:tbl>
    <w:bookmarkEnd w:id="9"/>
    <w:bookmarkStart w:id="10" w:name="what-to-submit"/>
    <w:p>
      <w:pPr>
        <w:pStyle w:val="Heading2"/>
        <w:spacing w:after="80"/>
      </w:pPr>
      <w:r>
        <w:t xml:space="preserve">What To Submit</w:t>
      </w:r>
    </w:p>
    <w:p>
      <w:pPr>
        <w:pStyle w:val="FirstParagraph"/>
        <w:spacing w:after="80"/>
      </w:pPr>
      <w:r>
        <w:t xml:space="preserve">Submit these items through the LMS:</w:t>
      </w:r>
    </w:p>
    <w:p>
      <w:pPr>
        <w:pStyle w:val="Compact"/>
        <w:numPr>
          <w:ilvl w:val="0"/>
          <w:numId w:val="1001"/>
        </w:numPr>
        <w:spacing w:after="80"/>
      </w:pPr>
      <w:r>
        <w:rPr>
          <w:b/>
          <w:bCs/>
        </w:rPr>
        <w:t xml:space="preserve">Report document</w:t>
      </w:r>
      <w:r>
        <w:t xml:space="preserve"> </w:t>
      </w:r>
      <w:r>
        <w:t xml:space="preserve">using the report template.</w:t>
      </w:r>
    </w:p>
    <w:p>
      <w:pPr>
        <w:pStyle w:val="Compact"/>
        <w:numPr>
          <w:ilvl w:val="0"/>
          <w:numId w:val="1001"/>
        </w:numPr>
        <w:spacing w:after="80"/>
      </w:pPr>
      <w:r>
        <w:rPr>
          <w:b/>
          <w:bCs/>
        </w:rPr>
        <w:t xml:space="preserve">Context diagram</w:t>
      </w:r>
      <w:r>
        <w:t xml:space="preserve"> </w:t>
      </w:r>
      <w:r>
        <w:t xml:space="preserve">in Yourdon/DeMarco notation.</w:t>
      </w:r>
    </w:p>
    <w:p>
      <w:pPr>
        <w:pStyle w:val="Compact"/>
        <w:numPr>
          <w:ilvl w:val="0"/>
          <w:numId w:val="1001"/>
        </w:numPr>
        <w:spacing w:after="80"/>
      </w:pPr>
      <w:r>
        <w:rPr>
          <w:b/>
          <w:bCs/>
        </w:rPr>
        <w:t xml:space="preserve">Spreadsheet budget</w:t>
      </w:r>
      <w:r>
        <w:t xml:space="preserve"> </w:t>
      </w:r>
      <w:r>
        <w:t xml:space="preserve">with formulas, chart and sorted data view.</w:t>
      </w:r>
    </w:p>
    <w:bookmarkEnd w:id="10"/>
    <w:bookmarkStart w:id="11" w:name="what-to-do"/>
    <w:p>
      <w:pPr>
        <w:pStyle w:val="Heading2"/>
        <w:spacing w:after="80"/>
      </w:pPr>
      <w:r>
        <w:t xml:space="preserve">What To Do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Read the case study and identify the main problems with the current system.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Complete the current system analysis in the report template.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Draw one context diagram:</w:t>
      </w:r>
    </w:p>
    <w:p>
      <w:pPr>
        <w:pStyle w:val="Compact"/>
        <w:numPr>
          <w:ilvl w:val="1"/>
          <w:numId w:val="1003"/>
        </w:numPr>
        <w:spacing w:after="80"/>
      </w:pPr>
      <w:r>
        <w:t xml:space="preserve">one central process</w:t>
      </w:r>
    </w:p>
    <w:p>
      <w:pPr>
        <w:pStyle w:val="Compact"/>
        <w:numPr>
          <w:ilvl w:val="1"/>
          <w:numId w:val="1003"/>
        </w:numPr>
        <w:spacing w:after="80"/>
      </w:pPr>
      <w:r>
        <w:t xml:space="preserve">external entities outside the system</w:t>
      </w:r>
    </w:p>
    <w:p>
      <w:pPr>
        <w:pStyle w:val="Compact"/>
        <w:numPr>
          <w:ilvl w:val="1"/>
          <w:numId w:val="1003"/>
        </w:numPr>
        <w:spacing w:after="80"/>
      </w:pPr>
      <w:r>
        <w:t xml:space="preserve">labelled data flows with correct arrow direction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Recommend suitable hardware and software/SOE improvements.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Build the spreadsheet budget with:</w:t>
      </w:r>
    </w:p>
    <w:p>
      <w:pPr>
        <w:pStyle w:val="Compact"/>
        <w:numPr>
          <w:ilvl w:val="1"/>
          <w:numId w:val="1004"/>
        </w:numPr>
        <w:spacing w:after="80"/>
      </w:pPr>
      <w:r>
        <w:t xml:space="preserve">at least 8 line items</w:t>
      </w:r>
    </w:p>
    <w:p>
      <w:pPr>
        <w:pStyle w:val="Compact"/>
        <w:numPr>
          <w:ilvl w:val="1"/>
          <w:numId w:val="1004"/>
        </w:numPr>
        <w:spacing w:after="80"/>
      </w:pPr>
      <w:r>
        <w:rPr>
          <w:rStyle w:val="VerbatimChar"/>
        </w:rPr>
        <w:t xml:space="preserve">SUM</w:t>
      </w:r>
      <w:r>
        <w:t xml:space="preserve">,</w:t>
      </w:r>
      <w:r>
        <w:t xml:space="preserve"> </w:t>
      </w:r>
      <w:r>
        <w:rPr>
          <w:rStyle w:val="VerbatimChar"/>
        </w:rPr>
        <w:t xml:space="preserve">AVERAGE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</w:t>
      </w:r>
      <w:r>
        <w:t xml:space="preserve">,</w:t>
      </w:r>
      <w:r>
        <w:t xml:space="preserve"> </w:t>
      </w:r>
      <w:r>
        <w:rPr>
          <w:rStyle w:val="VerbatimChar"/>
        </w:rPr>
        <w:t xml:space="preserve">MIN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COUNTIF</w:t>
      </w:r>
    </w:p>
    <w:p>
      <w:pPr>
        <w:pStyle w:val="Compact"/>
        <w:numPr>
          <w:ilvl w:val="1"/>
          <w:numId w:val="1004"/>
        </w:numPr>
        <w:spacing w:after="80"/>
      </w:pPr>
      <w:r>
        <w:t xml:space="preserve">one lookup function</w:t>
      </w:r>
    </w:p>
    <w:p>
      <w:pPr>
        <w:pStyle w:val="Compact"/>
        <w:numPr>
          <w:ilvl w:val="1"/>
          <w:numId w:val="1004"/>
        </w:numPr>
        <w:spacing w:after="80"/>
      </w:pPr>
      <w:r>
        <w:t xml:space="preserve">one chart</w:t>
      </w:r>
    </w:p>
    <w:p>
      <w:pPr>
        <w:pStyle w:val="Compact"/>
        <w:numPr>
          <w:ilvl w:val="1"/>
          <w:numId w:val="1004"/>
        </w:numPr>
        <w:spacing w:after="80"/>
      </w:pPr>
      <w:r>
        <w:t xml:space="preserve">one sorted table view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Write short justifications that link your choices back to the case study.</w:t>
      </w:r>
    </w:p>
    <w:p>
      <w:pPr>
        <w:pStyle w:val="Compact"/>
        <w:numPr>
          <w:ilvl w:val="0"/>
          <w:numId w:val="1002"/>
        </w:numPr>
        <w:spacing w:after="80"/>
      </w:pPr>
      <w:r>
        <w:t xml:space="preserve">Check file names, spelling, formulas and screenshots before submitting.</w:t>
      </w:r>
    </w:p>
    <w:bookmarkEnd w:id="11"/>
    <w:bookmarkStart w:id="12" w:name="marks"/>
    <w:p>
      <w:pPr>
        <w:pStyle w:val="Heading2"/>
        <w:spacing w:after="80"/>
      </w:pPr>
      <w:r>
        <w:t xml:space="preserve">Marks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Criterion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  <w:jc w:val="right"/>
            </w:pPr>
            <w:r>
              <w:rPr>
                <w:b/>
                <w:color w:val="FFFFFF"/>
                <w:sz w:val="17"/>
              </w:rPr>
              <w:t xml:space="preserve">Marks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System analysis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  <w:jc w:val="right"/>
            </w:pPr>
            <w:r>
              <w:rPr>
                <w:color w:val="1F2937"/>
                <w:sz w:val="17"/>
              </w:rPr>
              <w:t xml:space="preserve">10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Context diagram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  <w:jc w:val="right"/>
            </w:pPr>
            <w:r>
              <w:rPr>
                <w:color w:val="1F2937"/>
                <w:sz w:val="17"/>
              </w:rPr>
              <w:t xml:space="preserve">8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Upgrade recommendations and justification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  <w:jc w:val="right"/>
            </w:pPr>
            <w:r>
              <w:rPr>
                <w:color w:val="1F2937"/>
                <w:sz w:val="17"/>
              </w:rPr>
              <w:t xml:space="preserve">12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Spreadsheet budget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  <w:jc w:val="right"/>
            </w:pPr>
            <w:r>
              <w:rPr>
                <w:color w:val="1F2937"/>
                <w:sz w:val="17"/>
              </w:rPr>
              <w:t xml:space="preserve">14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Communication and documentation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  <w:jc w:val="right"/>
            </w:pPr>
            <w:r>
              <w:rPr>
                <w:color w:val="1F2937"/>
                <w:sz w:val="17"/>
              </w:rPr>
              <w:t xml:space="preserve">6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Total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  <w:jc w:val="right"/>
            </w:pPr>
            <w:r>
              <w:rPr>
                <w:color w:val="1F2937"/>
                <w:sz w:val="17"/>
              </w:rPr>
              <w:t xml:space="preserve">50</w:t>
            </w:r>
          </w:p>
        </w:tc>
      </w:tr>
    </w:tbl>
    <w:bookmarkEnd w:id="12"/>
    <w:bookmarkStart w:id="13" w:name="conditions"/>
    <w:p>
      <w:pPr>
        <w:pStyle w:val="Heading2"/>
        <w:spacing w:after="80"/>
      </w:pPr>
      <w:r>
        <w:t xml:space="preserve">Conditions</w:t>
      </w:r>
    </w:p>
    <w:p>
      <w:pPr>
        <w:pStyle w:val="Compact"/>
        <w:numPr>
          <w:ilvl w:val="0"/>
          <w:numId w:val="1005"/>
        </w:numPr>
        <w:spacing w:after="80"/>
      </w:pPr>
      <w:r>
        <w:t xml:space="preserve">Use class time and approved homework time.</w:t>
      </w:r>
    </w:p>
    <w:p>
      <w:pPr>
        <w:pStyle w:val="Compact"/>
        <w:numPr>
          <w:ilvl w:val="0"/>
          <w:numId w:val="1005"/>
        </w:numPr>
        <w:spacing w:after="80"/>
      </w:pPr>
      <w:r>
        <w:t xml:space="preserve">Use your own words and your own spreadsheet.</w:t>
      </w:r>
    </w:p>
    <w:p>
      <w:pPr>
        <w:pStyle w:val="Compact"/>
        <w:numPr>
          <w:ilvl w:val="0"/>
          <w:numId w:val="1005"/>
        </w:numPr>
        <w:spacing w:after="80"/>
      </w:pPr>
      <w:r>
        <w:t xml:space="preserve">Acknowledge any source used for prices or technical information.</w:t>
      </w:r>
    </w:p>
    <w:p>
      <w:pPr>
        <w:pStyle w:val="Compact"/>
        <w:numPr>
          <w:ilvl w:val="0"/>
          <w:numId w:val="1005"/>
        </w:numPr>
        <w:spacing w:after="80"/>
      </w:pPr>
      <w:r>
        <w:t xml:space="preserve">Be ready to explain one data flow, one upgrade choice and one spreadsheet formula.</w:t>
      </w:r>
    </w:p>
    <w:bookmarkEnd w:id="13"/>
    <w:bookmarkEnd w:id="14"/>
    <w:sectPr>
      <w:headerReference w:type="default" r:id="rId9"/>
      <w:footerReference w:type="default" r:id="rId10"/>
      <w:footnotePr>
        <w:numRestart w:val="eachSect"/>
      </w:footnotePr>
      <w:pgMar w:left="936" w:right="936" w:top="864" w:bottom="86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B6770"/>
        <w:sz w:val="16"/>
      </w:rPr>
    </w:r>
    <w:r>
      <w:rPr>
        <w:color w:val="5B6770"/>
        <w:sz w:val="16"/>
      </w:rPr>
      <w:t xml:space="preserve">The King's College | SCSA moderation preparation | </w:t>
    </w:r>
    <w:r>
      <w:rPr>
        <w:color w:val="5B6770"/>
        <w:sz w:val="16"/>
      </w:rPr>
      <w:t xml:space="preserve">Page </w:t>
      <w:fldChar w:fldCharType="begin"/>
      <w:instrText xml:space="preserve">PAGE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rPr>
        <w:color w:val="5B6770"/>
        <w:sz w:val="16"/>
      </w:rPr>
      <w:t>The King's College | Year 12 Computer Science General | GTCSC</w:t>
    </w:r>
  </w:p>
</w:hdr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Aptos" w:hAnsi="Aptos" w:eastAsia="Aptos"/>
      <w:color w:val="1F2937"/>
      <w:sz w:val="20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 w:ascii="Aptos Display" w:hAnsi="Aptos Display" w:eastAsia="Aptos Display"/>
      <w:b/>
      <w:color w:val="003A5D"/>
      <w:sz w:val="52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 w:ascii="Aptos Display" w:hAnsi="Aptos Display" w:eastAsia="Aptos Display"/>
      <w:b/>
      <w:color w:val="003A5D"/>
      <w:sz w:val="34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 w:ascii="Aptos Display" w:hAnsi="Aptos Display" w:eastAsia="Aptos Display"/>
      <w:b/>
      <w:color w:val="9E7B22"/>
      <w:sz w:val="26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 w:ascii="Aptos Display" w:hAnsi="Aptos Display" w:eastAsia="Aptos Display"/>
      <w:b/>
      <w:color w:val="003A5D"/>
      <w:sz w:val="22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2 Student Instructions</dc:title>
  <dc:creator/>
  <cp:keywords/>
  <dcterms:created xsi:type="dcterms:W3CDTF">2026-06-30T12:31:04Z</dcterms:created>
  <dcterms:modified xsi:type="dcterms:W3CDTF">2026-06-30T12:31:04Z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