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3" w:name="task-2-context-diagram-template"/>
    <w:p>
      <w:pPr>
        <w:pStyle w:val="Heading1"/>
      </w:pPr>
      <w:r>
        <w:t xml:space="preserve">Task 2 Context Diagram Template</w:t>
      </w:r>
    </w:p>
    <w:bookmarkStart w:id="9" w:name="system-name"/>
    <w:p>
      <w:pPr>
        <w:pStyle w:val="Heading2"/>
      </w:pPr>
      <w:r>
        <w:t xml:space="preserve">System Name</w:t>
      </w:r>
    </w:p>
    <w:p>
      <w:pPr>
        <w:pStyle w:val="FirstParagraph"/>
      </w:pPr>
      <w:r>
        <w:t xml:space="preserve">Write the system name in the central process bubble.</w:t>
      </w:r>
    </w:p>
    <w:bookmarkEnd w:id="9"/>
    <w:bookmarkStart w:id="10" w:name="required-elements"/>
    <w:p>
      <w:pPr>
        <w:pStyle w:val="Heading2"/>
      </w:pPr>
      <w:r>
        <w:t xml:space="preserve">Required Elements</w:t>
      </w:r>
    </w:p>
    <w:p>
      <w:pPr>
        <w:pStyle w:val="Compact"/>
        <w:numPr>
          <w:ilvl w:val="0"/>
          <w:numId w:val="1001"/>
        </w:numPr>
      </w:pPr>
      <w:r>
        <w:t xml:space="preserve">One central process only (the whole system).</w:t>
      </w:r>
    </w:p>
    <w:p>
      <w:pPr>
        <w:pStyle w:val="Compact"/>
        <w:numPr>
          <w:ilvl w:val="0"/>
          <w:numId w:val="1001"/>
        </w:numPr>
      </w:pPr>
      <w:r>
        <w:t xml:space="preserve">At least 3 external entities.</w:t>
      </w:r>
    </w:p>
    <w:p>
      <w:pPr>
        <w:pStyle w:val="Compact"/>
        <w:numPr>
          <w:ilvl w:val="0"/>
          <w:numId w:val="1001"/>
        </w:numPr>
      </w:pPr>
      <w:r>
        <w:t xml:space="preserve">Labelled data flows in both directions where relevant.</w:t>
      </w:r>
    </w:p>
    <w:bookmarkEnd w:id="10"/>
    <w:bookmarkStart w:id="11" w:name="planning-table"/>
    <w:p>
      <w:pPr>
        <w:pStyle w:val="Heading2"/>
      </w:pPr>
      <w:r>
        <w:t xml:space="preserve">Planning Table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External entity</w:t>
            </w:r>
          </w:p>
        </w:tc>
        <w:tc>
          <w:tcPr/>
          <w:p>
            <w:pPr>
              <w:pStyle w:val="Compact"/>
            </w:pPr>
            <w:r>
              <w:t xml:space="preserve">Data into system</w:t>
            </w:r>
          </w:p>
        </w:tc>
        <w:tc>
          <w:tcPr/>
          <w:p>
            <w:pPr>
              <w:pStyle w:val="Compact"/>
            </w:pPr>
            <w:r>
              <w:t xml:space="preserve">Data out of system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1"/>
    <w:bookmarkStart w:id="12" w:name="quality-check"/>
    <w:p>
      <w:pPr>
        <w:pStyle w:val="Heading2"/>
      </w:pPr>
      <w:r>
        <w:t xml:space="preserve">Quality Check</w:t>
      </w:r>
    </w:p>
    <w:p>
      <w:pPr>
        <w:pStyle w:val="Compact"/>
        <w:numPr>
          <w:ilvl w:val="0"/>
          <w:numId w:val="1002"/>
        </w:numPr>
      </w:pPr>
      <w:r>
        <w:t xml:space="preserve">Central process is clearly named.</w:t>
      </w:r>
    </w:p>
    <w:p>
      <w:pPr>
        <w:pStyle w:val="Compact"/>
        <w:numPr>
          <w:ilvl w:val="0"/>
          <w:numId w:val="1002"/>
        </w:numPr>
      </w:pPr>
      <w:r>
        <w:t xml:space="preserve">No internal sub-processes are shown.</w:t>
      </w:r>
    </w:p>
    <w:p>
      <w:pPr>
        <w:pStyle w:val="Compact"/>
        <w:numPr>
          <w:ilvl w:val="0"/>
          <w:numId w:val="1002"/>
        </w:numPr>
      </w:pPr>
      <w:r>
        <w:t xml:space="preserve">Data flow labels are specific, not generic.</w:t>
      </w:r>
    </w:p>
    <w:p>
      <w:pPr>
        <w:pStyle w:val="Compact"/>
        <w:numPr>
          <w:ilvl w:val="0"/>
          <w:numId w:val="1002"/>
        </w:numPr>
      </w:pPr>
      <w:r>
        <w:t xml:space="preserve">Arrows indicate correct direction.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2026-03-05T03:47:31Z</dcterms:created>
  <dcterms:modified xsi:type="dcterms:W3CDTF">2026-03-05T03:47:31Z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